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2B" w:rsidRPr="001B352B" w:rsidRDefault="001B352B" w:rsidP="001B352B">
      <w:pPr>
        <w:jc w:val="center"/>
        <w:rPr>
          <w:b/>
          <w:sz w:val="28"/>
        </w:rPr>
      </w:pPr>
      <w:r w:rsidRPr="001B352B">
        <w:rPr>
          <w:rFonts w:hint="eastAsia"/>
          <w:b/>
          <w:sz w:val="28"/>
        </w:rPr>
        <w:t>土耳其未調高前之關稅稅率</w:t>
      </w:r>
    </w:p>
    <w:tbl>
      <w:tblPr>
        <w:tblW w:w="104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11"/>
        <w:gridCol w:w="675"/>
        <w:gridCol w:w="676"/>
        <w:gridCol w:w="670"/>
        <w:gridCol w:w="671"/>
        <w:gridCol w:w="706"/>
        <w:gridCol w:w="706"/>
        <w:gridCol w:w="777"/>
        <w:gridCol w:w="706"/>
      </w:tblGrid>
      <w:tr w:rsidR="001519D3" w:rsidTr="001519D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稅號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產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8"/>
              </w:rPr>
              <w:t>品敘述</w:t>
            </w:r>
          </w:p>
        </w:tc>
        <w:tc>
          <w:tcPr>
            <w:tcW w:w="5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關稅稅率</w:t>
            </w:r>
            <w:r>
              <w:rPr>
                <w:rFonts w:ascii="Times New Roman" w:hAnsi="Times New Roman"/>
                <w:sz w:val="28"/>
              </w:rPr>
              <w:t>(%)</w:t>
            </w:r>
          </w:p>
        </w:tc>
      </w:tr>
      <w:tr w:rsidR="001519D3" w:rsidTr="001519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第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類國家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第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類國家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第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類國家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第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類國家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highlight w:val="yellow"/>
              </w:rPr>
              <w:t>第</w:t>
            </w:r>
            <w:r>
              <w:rPr>
                <w:rFonts w:ascii="Times New Roman" w:hAnsi="Times New Roman"/>
                <w:sz w:val="28"/>
                <w:highlight w:val="yellow"/>
              </w:rPr>
              <w:t>9</w:t>
            </w:r>
            <w:r>
              <w:rPr>
                <w:rFonts w:ascii="Times New Roman" w:hAnsi="Times New Roman" w:hint="eastAsia"/>
                <w:sz w:val="28"/>
                <w:highlight w:val="yellow"/>
              </w:rPr>
              <w:t>類國家</w:t>
            </w:r>
          </w:p>
        </w:tc>
      </w:tr>
      <w:tr w:rsidR="001519D3" w:rsidTr="001519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D3" w:rsidRDefault="001519D3">
            <w:pPr>
              <w:widowControl/>
              <w:rPr>
                <w:rFonts w:ascii="Times New Roman" w:hAnsi="Times New Roman"/>
                <w:sz w:val="28"/>
              </w:rPr>
            </w:pPr>
          </w:p>
        </w:tc>
      </w:tr>
      <w:tr w:rsidR="001519D3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4011.10.00.10.00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E76579" w:rsidP="00E76579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</w:t>
            </w:r>
            <w:r w:rsidR="001519D3">
              <w:rPr>
                <w:rFonts w:ascii="Times New Roman" w:hAnsi="Times New Roman" w:hint="eastAsia"/>
              </w:rPr>
              <w:t>旅行用汽車</w:t>
            </w:r>
            <w:r>
              <w:rPr>
                <w:rFonts w:ascii="Times New Roman" w:hAnsi="Times New Roman" w:hint="eastAsia"/>
              </w:rPr>
              <w:t>之用</w:t>
            </w:r>
            <w:r w:rsidR="001519D3"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D3" w:rsidRP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D3" w:rsidRDefault="001519D3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8353EE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4011.10.00.90.11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紡織帶輻射層外胎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Pr="001519D3" w:rsidRDefault="008353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EE" w:rsidRDefault="008353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C57CBE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4011.10.00.90.12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鋼帶輻射層外胎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Pr="001519D3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C57CBE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4011.10.00.90.13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常規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交叉</w:t>
            </w:r>
            <w:proofErr w:type="gramStart"/>
            <w:r>
              <w:rPr>
                <w:rFonts w:ascii="Times New Roman" w:hAnsi="Times New Roman" w:hint="eastAsia"/>
              </w:rPr>
              <w:t>簾布層</w:t>
            </w:r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外胎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Pr="001519D3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BE" w:rsidRDefault="00C57CB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E81FC4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4011.10.00.90.18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Pr="001519D3" w:rsidRDefault="00E81FC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C4" w:rsidRDefault="00E81FC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3B36D2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4011.20.10.00.11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輻射層外胎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含</w:t>
            </w:r>
            <w:r>
              <w:rPr>
                <w:rFonts w:ascii="Times New Roman" w:hAnsi="Times New Roman"/>
              </w:rPr>
              <w:t>column</w:t>
            </w:r>
            <w:r w:rsidR="00112A25"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Pr="001519D3" w:rsidRDefault="003B36D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D2" w:rsidRDefault="003B36D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9221A2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4011.20.10.00.12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常規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交叉</w:t>
            </w:r>
            <w:proofErr w:type="gramStart"/>
            <w:r>
              <w:rPr>
                <w:rFonts w:ascii="Times New Roman" w:hAnsi="Times New Roman" w:hint="eastAsia"/>
              </w:rPr>
              <w:t>簾布層</w:t>
            </w:r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外胎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含</w:t>
            </w:r>
            <w:r>
              <w:rPr>
                <w:rFonts w:ascii="Times New Roman" w:hAnsi="Times New Roman"/>
              </w:rPr>
              <w:t>column</w:t>
            </w:r>
            <w:r w:rsidR="00112A25"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Pr="001519D3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9221A2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4011.20.10.00.19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Pr="001519D3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A2" w:rsidRDefault="009221A2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860857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4011.20.90.00.11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輻射層外胎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含</w:t>
            </w:r>
            <w:r>
              <w:rPr>
                <w:rFonts w:ascii="Times New Roman" w:hAnsi="Times New Roman"/>
              </w:rPr>
              <w:t>column</w:t>
            </w:r>
            <w:r w:rsidR="00112A25"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Pr="001519D3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860857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4011.20.90.00.12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常規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交叉</w:t>
            </w:r>
            <w:proofErr w:type="gramStart"/>
            <w:r>
              <w:rPr>
                <w:rFonts w:ascii="Times New Roman" w:hAnsi="Times New Roman" w:hint="eastAsia"/>
              </w:rPr>
              <w:t>簾布層</w:t>
            </w:r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外胎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含</w:t>
            </w:r>
            <w:r>
              <w:rPr>
                <w:rFonts w:ascii="Times New Roman" w:hAnsi="Times New Roman"/>
              </w:rPr>
              <w:t>column</w:t>
            </w:r>
            <w:r w:rsidR="00112A25"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Pr="001519D3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860857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4011.20.90.00.19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Pr="001519D3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57" w:rsidRDefault="00860857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E4258F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4011.40.00.00.00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76579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</w:t>
            </w:r>
            <w:r w:rsidR="00E4258F">
              <w:rPr>
                <w:rFonts w:ascii="Times New Roman" w:hAnsi="Times New Roman" w:hint="eastAsia"/>
              </w:rPr>
              <w:t>機車</w:t>
            </w:r>
            <w:r>
              <w:rPr>
                <w:rFonts w:ascii="Times New Roman" w:hAnsi="Times New Roman" w:hint="eastAsia"/>
              </w:rPr>
              <w:t>之用</w:t>
            </w:r>
            <w:r w:rsidR="00E4258F"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Pr="001519D3" w:rsidRDefault="00E4258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58F" w:rsidRDefault="00E4258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4.5</w:t>
            </w:r>
          </w:p>
        </w:tc>
      </w:tr>
      <w:tr w:rsidR="000815CA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4011.50.00.00.00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E76579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</w:t>
            </w:r>
            <w:r w:rsidR="000815CA">
              <w:rPr>
                <w:rFonts w:ascii="Times New Roman" w:hAnsi="Times New Roman" w:hint="eastAsia"/>
              </w:rPr>
              <w:t>腳踏車</w:t>
            </w:r>
            <w:r>
              <w:rPr>
                <w:rFonts w:ascii="Times New Roman" w:hAnsi="Times New Roman" w:hint="eastAsia"/>
              </w:rPr>
              <w:t>之用</w:t>
            </w:r>
            <w:r w:rsidR="000815CA"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Pr="001519D3" w:rsidRDefault="000815C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A" w:rsidRDefault="000815C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EF72BF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4011.61.00.00.00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供農業或森林車及機械之用者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Pr="001519D3" w:rsidRDefault="00EF72B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BF" w:rsidRDefault="00EF72BF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8909CD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4011.62.00.00.00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供建築或工業操作車及機械之用，</w:t>
            </w:r>
            <w:proofErr w:type="gramStart"/>
            <w:r>
              <w:rPr>
                <w:rFonts w:ascii="Times New Roman" w:hAnsi="Times New Roman" w:hint="eastAsia"/>
              </w:rPr>
              <w:t>且輪圈</w:t>
            </w:r>
            <w:proofErr w:type="gramEnd"/>
            <w:r>
              <w:rPr>
                <w:rFonts w:ascii="Times New Roman" w:hAnsi="Times New Roman" w:hint="eastAsia"/>
              </w:rPr>
              <w:t>大小不超過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 w:hint="eastAsia"/>
              </w:rPr>
              <w:t>公分者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Pr="001519D3" w:rsidRDefault="008909CD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71059A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4011.63.00.00.00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供建築或工業操作車</w:t>
            </w:r>
            <w:r>
              <w:rPr>
                <w:rFonts w:ascii="Times New Roman" w:hAnsi="Times New Roman" w:hint="eastAsia"/>
              </w:rPr>
              <w:lastRenderedPageBreak/>
              <w:t>及機械之用，</w:t>
            </w:r>
            <w:proofErr w:type="gramStart"/>
            <w:r>
              <w:rPr>
                <w:rFonts w:ascii="Times New Roman" w:hAnsi="Times New Roman" w:hint="eastAsia"/>
              </w:rPr>
              <w:t>且輪圈</w:t>
            </w:r>
            <w:proofErr w:type="gramEnd"/>
            <w:r>
              <w:rPr>
                <w:rFonts w:ascii="Times New Roman" w:hAnsi="Times New Roman" w:hint="eastAsia"/>
              </w:rPr>
              <w:t>大小超過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 w:hint="eastAsia"/>
              </w:rPr>
              <w:t>公分者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Pr="001519D3" w:rsidRDefault="0071059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9A" w:rsidRDefault="0071059A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5C094E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4011.69.00.00.00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Pr="001519D3" w:rsidRDefault="005C094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E" w:rsidRDefault="005C094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7658E9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4011.92.00.00.00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供農業或森林車及機械之用者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Pr="001519D3" w:rsidRDefault="007658E9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E9" w:rsidRDefault="007658E9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8A3B54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4011.93.00.00.00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供建築或工業操作車及機械之用，</w:t>
            </w:r>
            <w:proofErr w:type="gramStart"/>
            <w:r>
              <w:rPr>
                <w:rFonts w:ascii="Times New Roman" w:hAnsi="Times New Roman" w:hint="eastAsia"/>
              </w:rPr>
              <w:t>且輪圈</w:t>
            </w:r>
            <w:proofErr w:type="gramEnd"/>
            <w:r>
              <w:rPr>
                <w:rFonts w:ascii="Times New Roman" w:hAnsi="Times New Roman" w:hint="eastAsia"/>
              </w:rPr>
              <w:t>大小不超過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 w:hint="eastAsia"/>
              </w:rPr>
              <w:t>公分者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Pr="001519D3" w:rsidRDefault="008A3B5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54" w:rsidRDefault="008A3B54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E82BEE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4011.94.00.00.00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供建築或工業操作車及機械之用，</w:t>
            </w:r>
            <w:proofErr w:type="gramStart"/>
            <w:r>
              <w:rPr>
                <w:rFonts w:ascii="Times New Roman" w:hAnsi="Times New Roman" w:hint="eastAsia"/>
              </w:rPr>
              <w:t>且輪圈</w:t>
            </w:r>
            <w:proofErr w:type="gramEnd"/>
            <w:r>
              <w:rPr>
                <w:rFonts w:ascii="Times New Roman" w:hAnsi="Times New Roman" w:hint="eastAsia"/>
              </w:rPr>
              <w:t>大小超過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 w:hint="eastAsia"/>
              </w:rPr>
              <w:t>公分者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Pr="001519D3" w:rsidRDefault="00E82B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E" w:rsidRDefault="00E82BEE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  <w:tr w:rsidR="006A4C68" w:rsidTr="001519D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4011.99.00.00.00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Pr="001519D3" w:rsidRDefault="006A4C68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</w:rPr>
            </w:pPr>
            <w:r w:rsidRPr="001519D3">
              <w:rPr>
                <w:rFonts w:ascii="Times New Roman" w:hAnsi="Times New Roman" w:hint="eastAsia"/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68" w:rsidRDefault="006A4C68" w:rsidP="0076392F">
            <w:pPr>
              <w:spacing w:line="440" w:lineRule="exact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 w:hint="eastAsia"/>
                <w:sz w:val="28"/>
              </w:rPr>
              <w:t>4</w:t>
            </w:r>
          </w:p>
        </w:tc>
      </w:tr>
    </w:tbl>
    <w:p w:rsidR="004C274F" w:rsidRDefault="004C274F"/>
    <w:p w:rsidR="00A719B0" w:rsidRPr="00F96D53" w:rsidRDefault="00A719B0" w:rsidP="00A719B0">
      <w:pPr>
        <w:spacing w:line="340" w:lineRule="exact"/>
        <w:ind w:leftChars="-413" w:left="-626" w:rightChars="-260" w:right="-624" w:hangingChars="152" w:hanging="365"/>
      </w:pPr>
      <w:r w:rsidRPr="00F96D53">
        <w:rPr>
          <w:rFonts w:hint="eastAsia"/>
        </w:rPr>
        <w:t>1.</w:t>
      </w:r>
      <w:r w:rsidRPr="00F96D53">
        <w:rPr>
          <w:sz w:val="22"/>
        </w:rPr>
        <w:t xml:space="preserve"> </w:t>
      </w:r>
      <w:r w:rsidRPr="00F96D53">
        <w:t>歐盟、歐洲自由貿易聯盟(EFTA)、以色列、馬其頓、波士尼亞赫塞哥維納、摩洛哥、約旦河西岸和加</w:t>
      </w:r>
      <w:proofErr w:type="gramStart"/>
      <w:r w:rsidRPr="00F96D53">
        <w:t>薩</w:t>
      </w:r>
      <w:proofErr w:type="gramEnd"/>
      <w:r w:rsidRPr="00F96D53">
        <w:t>、突尼西亞、埃及、喬治亞、阿爾巴尼亞、約旦、智利、塞爾維亞、蒙特內哥羅及科索沃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rPr>
          <w:rFonts w:hint="eastAsia"/>
        </w:rPr>
        <w:t>2.</w:t>
      </w:r>
      <w:r w:rsidRPr="00F96D53">
        <w:t xml:space="preserve"> 南韓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rPr>
          <w:rFonts w:hint="eastAsia"/>
        </w:rPr>
        <w:t>3.</w:t>
      </w:r>
      <w:r w:rsidRPr="00F96D53">
        <w:t xml:space="preserve"> 模里西斯</w:t>
      </w:r>
    </w:p>
    <w:p w:rsidR="00A719B0" w:rsidRDefault="00A719B0" w:rsidP="00A719B0">
      <w:pPr>
        <w:spacing w:line="340" w:lineRule="exact"/>
        <w:ind w:leftChars="-414" w:left="-994"/>
      </w:pPr>
      <w:r w:rsidRPr="00F96D53">
        <w:t>4</w:t>
      </w:r>
      <w:r>
        <w:t>：</w:t>
      </w:r>
      <w:r>
        <w:rPr>
          <w:rFonts w:hint="eastAsia"/>
        </w:rPr>
        <w:t>馬來西亞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t>5</w:t>
      </w:r>
      <w:r>
        <w:t>：普遍優惠關稅制下之國家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t>6</w:t>
      </w:r>
      <w:r>
        <w:t>：最不發達國家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t>7</w:t>
      </w:r>
      <w:r>
        <w:t>：特殊需扶助國家</w:t>
      </w:r>
    </w:p>
    <w:p w:rsidR="00A719B0" w:rsidRPr="00F96D53" w:rsidRDefault="00A719B0" w:rsidP="00A719B0">
      <w:pPr>
        <w:spacing w:line="340" w:lineRule="exact"/>
        <w:ind w:leftChars="-414" w:left="-994"/>
      </w:pPr>
      <w:r w:rsidRPr="00F96D53">
        <w:t>8：</w:t>
      </w:r>
      <w:r>
        <w:t>發展中國家</w:t>
      </w:r>
    </w:p>
    <w:p w:rsidR="00A719B0" w:rsidRPr="00F96D53" w:rsidRDefault="00A719B0" w:rsidP="00A719B0">
      <w:pPr>
        <w:spacing w:line="340" w:lineRule="exact"/>
        <w:ind w:leftChars="-414" w:left="-994"/>
      </w:pPr>
      <w:r>
        <w:rPr>
          <w:rFonts w:hint="eastAsia"/>
        </w:rPr>
        <w:t>9：</w:t>
      </w:r>
      <w:r w:rsidRPr="00F96D53">
        <w:t>其他國家</w:t>
      </w:r>
      <w:r>
        <w:rPr>
          <w:rFonts w:hint="eastAsia"/>
        </w:rPr>
        <w:t>(如中國大陸、日本、</w:t>
      </w:r>
      <w:r w:rsidRPr="00874F98">
        <w:rPr>
          <w:rFonts w:hint="eastAsia"/>
          <w:highlight w:val="yellow"/>
        </w:rPr>
        <w:t>臺灣</w:t>
      </w:r>
      <w:r>
        <w:rPr>
          <w:rFonts w:hint="eastAsia"/>
        </w:rPr>
        <w:t>)</w:t>
      </w:r>
    </w:p>
    <w:p w:rsidR="00A719B0" w:rsidRPr="00A719B0" w:rsidRDefault="00A719B0"/>
    <w:sectPr w:rsidR="00A719B0" w:rsidRPr="00A719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CD" w:rsidRDefault="00E91FCD" w:rsidP="00077DBC">
      <w:r>
        <w:separator/>
      </w:r>
    </w:p>
  </w:endnote>
  <w:endnote w:type="continuationSeparator" w:id="0">
    <w:p w:rsidR="00E91FCD" w:rsidRDefault="00E91FCD" w:rsidP="0007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CD" w:rsidRDefault="00E91FCD" w:rsidP="00077DBC">
      <w:r>
        <w:separator/>
      </w:r>
    </w:p>
  </w:footnote>
  <w:footnote w:type="continuationSeparator" w:id="0">
    <w:p w:rsidR="00E91FCD" w:rsidRDefault="00E91FCD" w:rsidP="0007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D2"/>
    <w:rsid w:val="00077DBC"/>
    <w:rsid w:val="000815CA"/>
    <w:rsid w:val="00112A25"/>
    <w:rsid w:val="001519D3"/>
    <w:rsid w:val="001743AA"/>
    <w:rsid w:val="001B352B"/>
    <w:rsid w:val="0020568D"/>
    <w:rsid w:val="0031387C"/>
    <w:rsid w:val="003B36D2"/>
    <w:rsid w:val="004C274F"/>
    <w:rsid w:val="0058237C"/>
    <w:rsid w:val="005C094E"/>
    <w:rsid w:val="006A4C68"/>
    <w:rsid w:val="0071059A"/>
    <w:rsid w:val="007658E9"/>
    <w:rsid w:val="008353EE"/>
    <w:rsid w:val="00860857"/>
    <w:rsid w:val="008909CD"/>
    <w:rsid w:val="008A3B54"/>
    <w:rsid w:val="009221A2"/>
    <w:rsid w:val="00A719B0"/>
    <w:rsid w:val="00C3006D"/>
    <w:rsid w:val="00C57CBE"/>
    <w:rsid w:val="00E4258F"/>
    <w:rsid w:val="00E76579"/>
    <w:rsid w:val="00E81FC4"/>
    <w:rsid w:val="00E82BEE"/>
    <w:rsid w:val="00E91FCD"/>
    <w:rsid w:val="00EF72BF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D3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DBC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DBC"/>
    <w:rPr>
      <w:rFonts w:ascii="標楷體" w:eastAsia="標楷體" w:hAnsi="標楷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D3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DBC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DBC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Yu</dc:creator>
  <cp:lastModifiedBy>王睿安</cp:lastModifiedBy>
  <cp:revision>2</cp:revision>
  <cp:lastPrinted>2016-09-10T03:16:00Z</cp:lastPrinted>
  <dcterms:created xsi:type="dcterms:W3CDTF">2016-09-10T03:28:00Z</dcterms:created>
  <dcterms:modified xsi:type="dcterms:W3CDTF">2016-09-10T03:28:00Z</dcterms:modified>
</cp:coreProperties>
</file>